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29" w:rsidRPr="005F1EF2" w:rsidRDefault="009619F7">
      <w:pPr>
        <w:spacing w:before="57" w:after="0" w:line="240" w:lineRule="auto"/>
        <w:ind w:left="1361" w:right="1343"/>
        <w:jc w:val="center"/>
        <w:rPr>
          <w:rFonts w:ascii="Calibri" w:eastAsia="Calibri" w:hAnsi="Calibri" w:cs="Calibri"/>
        </w:rPr>
      </w:pPr>
      <w:r w:rsidRPr="005F1EF2">
        <w:rPr>
          <w:rFonts w:ascii="Calibri" w:eastAsia="Calibri" w:hAnsi="Calibri" w:cs="Calibri"/>
          <w:spacing w:val="1"/>
        </w:rPr>
        <w:t>Nassau County Parks</w:t>
      </w:r>
    </w:p>
    <w:p w:rsidR="00DB4F29" w:rsidRPr="005F1EF2" w:rsidRDefault="00B42DDA">
      <w:pPr>
        <w:spacing w:after="0" w:line="240" w:lineRule="auto"/>
        <w:ind w:left="4070" w:right="4048"/>
        <w:jc w:val="center"/>
        <w:rPr>
          <w:rFonts w:ascii="Calibri" w:eastAsia="Calibri" w:hAnsi="Calibri" w:cs="Calibri"/>
        </w:rPr>
      </w:pPr>
      <w:r w:rsidRPr="005F1EF2">
        <w:rPr>
          <w:rFonts w:ascii="Calibri" w:eastAsia="Calibri" w:hAnsi="Calibri" w:cs="Calibri"/>
          <w:b/>
          <w:bCs/>
        </w:rPr>
        <w:t>PU</w:t>
      </w:r>
      <w:r w:rsidRPr="005F1EF2">
        <w:rPr>
          <w:rFonts w:ascii="Calibri" w:eastAsia="Calibri" w:hAnsi="Calibri" w:cs="Calibri"/>
          <w:b/>
          <w:bCs/>
          <w:spacing w:val="1"/>
        </w:rPr>
        <w:t>B</w:t>
      </w:r>
      <w:r w:rsidRPr="005F1EF2">
        <w:rPr>
          <w:rFonts w:ascii="Calibri" w:eastAsia="Calibri" w:hAnsi="Calibri" w:cs="Calibri"/>
          <w:b/>
          <w:bCs/>
          <w:spacing w:val="-2"/>
        </w:rPr>
        <w:t>L</w:t>
      </w:r>
      <w:r w:rsidRPr="005F1EF2">
        <w:rPr>
          <w:rFonts w:ascii="Calibri" w:eastAsia="Calibri" w:hAnsi="Calibri" w:cs="Calibri"/>
          <w:b/>
          <w:bCs/>
          <w:spacing w:val="1"/>
        </w:rPr>
        <w:t>I</w:t>
      </w:r>
      <w:r w:rsidRPr="005F1EF2">
        <w:rPr>
          <w:rFonts w:ascii="Calibri" w:eastAsia="Calibri" w:hAnsi="Calibri" w:cs="Calibri"/>
          <w:b/>
          <w:bCs/>
        </w:rPr>
        <w:t>C</w:t>
      </w:r>
      <w:r w:rsidRPr="005F1EF2">
        <w:rPr>
          <w:rFonts w:ascii="Calibri" w:eastAsia="Calibri" w:hAnsi="Calibri" w:cs="Calibri"/>
          <w:b/>
          <w:bCs/>
          <w:spacing w:val="-1"/>
        </w:rPr>
        <w:t xml:space="preserve"> </w:t>
      </w:r>
      <w:r w:rsidRPr="005F1EF2">
        <w:rPr>
          <w:rFonts w:ascii="Calibri" w:eastAsia="Calibri" w:hAnsi="Calibri" w:cs="Calibri"/>
          <w:b/>
          <w:bCs/>
          <w:spacing w:val="1"/>
        </w:rPr>
        <w:t>N</w:t>
      </w:r>
      <w:r w:rsidRPr="005F1EF2">
        <w:rPr>
          <w:rFonts w:ascii="Calibri" w:eastAsia="Calibri" w:hAnsi="Calibri" w:cs="Calibri"/>
          <w:b/>
          <w:bCs/>
          <w:spacing w:val="-3"/>
        </w:rPr>
        <w:t>O</w:t>
      </w:r>
      <w:r w:rsidRPr="005F1EF2">
        <w:rPr>
          <w:rFonts w:ascii="Calibri" w:eastAsia="Calibri" w:hAnsi="Calibri" w:cs="Calibri"/>
          <w:b/>
          <w:bCs/>
          <w:spacing w:val="1"/>
        </w:rPr>
        <w:t>T</w:t>
      </w:r>
      <w:r w:rsidRPr="005F1EF2">
        <w:rPr>
          <w:rFonts w:ascii="Calibri" w:eastAsia="Calibri" w:hAnsi="Calibri" w:cs="Calibri"/>
          <w:b/>
          <w:bCs/>
          <w:spacing w:val="-1"/>
        </w:rPr>
        <w:t>I</w:t>
      </w:r>
      <w:r w:rsidRPr="005F1EF2">
        <w:rPr>
          <w:rFonts w:ascii="Calibri" w:eastAsia="Calibri" w:hAnsi="Calibri" w:cs="Calibri"/>
          <w:b/>
          <w:bCs/>
          <w:spacing w:val="1"/>
        </w:rPr>
        <w:t>C</w:t>
      </w:r>
      <w:r w:rsidRPr="005F1EF2">
        <w:rPr>
          <w:rFonts w:ascii="Calibri" w:eastAsia="Calibri" w:hAnsi="Calibri" w:cs="Calibri"/>
          <w:b/>
          <w:bCs/>
        </w:rPr>
        <w:t>E</w:t>
      </w:r>
    </w:p>
    <w:p w:rsidR="006E6A26" w:rsidRPr="005F1EF2" w:rsidRDefault="006E6A26" w:rsidP="00AE25D6">
      <w:pPr>
        <w:spacing w:after="0" w:line="240" w:lineRule="auto"/>
        <w:jc w:val="center"/>
        <w:rPr>
          <w:rFonts w:ascii="Calibri" w:eastAsia="Calibri" w:hAnsi="Calibri" w:cs="Calibri"/>
          <w:spacing w:val="-1"/>
        </w:rPr>
      </w:pPr>
      <w:r w:rsidRPr="005F1EF2">
        <w:rPr>
          <w:rFonts w:ascii="Calibri" w:eastAsia="Calibri" w:hAnsi="Calibri" w:cs="Calibri"/>
          <w:spacing w:val="-1"/>
        </w:rPr>
        <w:t xml:space="preserve">Regarding the Initiation of the Section 106 Review Process for an Adverse Effect </w:t>
      </w:r>
    </w:p>
    <w:p w:rsidR="009619F7" w:rsidRPr="005F1EF2" w:rsidRDefault="009619F7" w:rsidP="00AE25D6">
      <w:pPr>
        <w:spacing w:after="0" w:line="240" w:lineRule="auto"/>
        <w:jc w:val="center"/>
        <w:rPr>
          <w:rFonts w:ascii="Calibri" w:eastAsia="Calibri" w:hAnsi="Calibri" w:cs="Calibri"/>
          <w:spacing w:val="-1"/>
        </w:rPr>
      </w:pPr>
      <w:r w:rsidRPr="005F1EF2">
        <w:rPr>
          <w:rFonts w:ascii="Calibri" w:eastAsia="Calibri" w:hAnsi="Calibri" w:cs="Calibri"/>
          <w:spacing w:val="-1"/>
        </w:rPr>
        <w:t>Wantagh Park</w:t>
      </w:r>
    </w:p>
    <w:p w:rsidR="006E6A26" w:rsidRPr="005F1EF2" w:rsidRDefault="009619F7" w:rsidP="00AE25D6">
      <w:pPr>
        <w:spacing w:after="0" w:line="240" w:lineRule="auto"/>
        <w:jc w:val="center"/>
        <w:rPr>
          <w:rFonts w:ascii="Calibri" w:eastAsia="Calibri" w:hAnsi="Calibri" w:cs="Calibri"/>
          <w:spacing w:val="-2"/>
        </w:rPr>
      </w:pPr>
      <w:r w:rsidRPr="005F1EF2">
        <w:rPr>
          <w:rFonts w:ascii="Calibri" w:eastAsia="Calibri" w:hAnsi="Calibri" w:cs="Calibri"/>
          <w:spacing w:val="-1"/>
        </w:rPr>
        <w:t>1 King Road</w:t>
      </w:r>
    </w:p>
    <w:p w:rsidR="00AE25D6" w:rsidRPr="009D38FE" w:rsidRDefault="004056C0" w:rsidP="00AE25D6">
      <w:pPr>
        <w:spacing w:after="0" w:line="240" w:lineRule="auto"/>
        <w:jc w:val="center"/>
        <w:rPr>
          <w:rFonts w:eastAsia="Times New Roman" w:cs="Times New Roman"/>
        </w:rPr>
      </w:pPr>
      <w:r w:rsidRPr="005F1EF2">
        <w:rPr>
          <w:rFonts w:eastAsia="Times New Roman" w:cs="Times New Roman"/>
        </w:rPr>
        <w:t>Wantagh, Nassau County</w:t>
      </w:r>
      <w:r w:rsidR="00AE25D6" w:rsidRPr="005F1EF2">
        <w:rPr>
          <w:rFonts w:eastAsia="Times New Roman" w:cs="Times New Roman"/>
        </w:rPr>
        <w:t>, New York</w:t>
      </w:r>
    </w:p>
    <w:p w:rsidR="00DB4F29" w:rsidRPr="009D38FE" w:rsidRDefault="00DB4F29">
      <w:pPr>
        <w:spacing w:before="7" w:after="0" w:line="260" w:lineRule="exact"/>
      </w:pPr>
    </w:p>
    <w:p w:rsidR="0035244F" w:rsidRPr="009D38FE" w:rsidRDefault="00940774" w:rsidP="0035244F">
      <w:pPr>
        <w:spacing w:after="0" w:line="240" w:lineRule="auto"/>
        <w:jc w:val="both"/>
        <w:rPr>
          <w:rFonts w:cs="Times New Roman"/>
        </w:rPr>
      </w:pPr>
      <w:r w:rsidRPr="009D38FE">
        <w:rPr>
          <w:rFonts w:cs="Times New Roman"/>
        </w:rPr>
        <w:t>T</w:t>
      </w:r>
      <w:r w:rsidR="002112B4" w:rsidRPr="009D38FE">
        <w:rPr>
          <w:rFonts w:cs="Times New Roman"/>
        </w:rPr>
        <w:t xml:space="preserve">he U.S. Department of Homeland Security-Federal Emergency Management Agency (DHS-FEMA) </w:t>
      </w:r>
      <w:r w:rsidRPr="009D38FE">
        <w:rPr>
          <w:rFonts w:cs="Times New Roman"/>
        </w:rPr>
        <w:t xml:space="preserve">proposes </w:t>
      </w:r>
      <w:r w:rsidR="002112B4" w:rsidRPr="009D38FE">
        <w:rPr>
          <w:rFonts w:cs="Times New Roman"/>
        </w:rPr>
        <w:t xml:space="preserve">to provide federal funding to </w:t>
      </w:r>
      <w:r w:rsidR="009619F7">
        <w:rPr>
          <w:rFonts w:cs="Times New Roman"/>
        </w:rPr>
        <w:t>Nassau County, New York</w:t>
      </w:r>
      <w:r w:rsidR="00F1057F" w:rsidRPr="009D38FE">
        <w:rPr>
          <w:rFonts w:cs="Times New Roman"/>
        </w:rPr>
        <w:t>,</w:t>
      </w:r>
      <w:r w:rsidR="002112B4" w:rsidRPr="009D38FE">
        <w:rPr>
          <w:rFonts w:cs="Times New Roman"/>
        </w:rPr>
        <w:t xml:space="preserve"> as Subgrantee</w:t>
      </w:r>
      <w:r w:rsidR="002112B4" w:rsidRPr="005F1EF2">
        <w:rPr>
          <w:rFonts w:cs="Times New Roman"/>
        </w:rPr>
        <w:t xml:space="preserve">, </w:t>
      </w:r>
      <w:r w:rsidR="009619F7" w:rsidRPr="005F1EF2">
        <w:rPr>
          <w:rFonts w:cs="Times New Roman"/>
        </w:rPr>
        <w:t>to demolish the Yacht Club Building, construct a lighthouse and addition to the Administration Building</w:t>
      </w:r>
      <w:r w:rsidR="00851C4A" w:rsidRPr="005F1EF2">
        <w:rPr>
          <w:rFonts w:cs="Times New Roman"/>
        </w:rPr>
        <w:t>.</w:t>
      </w:r>
      <w:r w:rsidR="00851C4A" w:rsidRPr="009D38FE">
        <w:rPr>
          <w:rFonts w:cs="Times New Roman"/>
        </w:rPr>
        <w:t xml:space="preserve"> </w:t>
      </w:r>
      <w:r w:rsidR="002112B4" w:rsidRPr="009D38FE">
        <w:rPr>
          <w:rFonts w:cs="Times New Roman"/>
        </w:rPr>
        <w:t xml:space="preserve">Funding would be provided </w:t>
      </w:r>
      <w:r w:rsidR="001542F3" w:rsidRPr="009D38FE">
        <w:rPr>
          <w:rFonts w:cs="Times New Roman"/>
        </w:rPr>
        <w:t xml:space="preserve">through FEMA’s </w:t>
      </w:r>
      <w:r w:rsidR="00F1057F" w:rsidRPr="009D38FE">
        <w:rPr>
          <w:rFonts w:cs="Times New Roman"/>
        </w:rPr>
        <w:t>Public Assistance</w:t>
      </w:r>
      <w:r w:rsidR="001542F3" w:rsidRPr="009D38FE">
        <w:rPr>
          <w:rFonts w:cs="Times New Roman"/>
        </w:rPr>
        <w:t xml:space="preserve"> Grant Program,</w:t>
      </w:r>
      <w:r w:rsidR="002112B4" w:rsidRPr="009D38FE">
        <w:rPr>
          <w:rFonts w:cs="Times New Roman"/>
        </w:rPr>
        <w:t xml:space="preserve"> in accordance with Section 404 of the Robert T. Stafford Disaster Relief and Emergency Assistance Act of 1974 (42 U.S.C. 5172), as amended</w:t>
      </w:r>
      <w:r w:rsidR="00867B6C" w:rsidRPr="009D38FE">
        <w:rPr>
          <w:rFonts w:cs="Times New Roman"/>
        </w:rPr>
        <w:t xml:space="preserve">. </w:t>
      </w:r>
      <w:r w:rsidR="002112B4" w:rsidRPr="009D38FE">
        <w:rPr>
          <w:rFonts w:cs="Times New Roman"/>
        </w:rPr>
        <w:t>The New York State Division of Homeland Security and Emergency Services (NYSDHSES) is the Grantee.</w:t>
      </w:r>
    </w:p>
    <w:p w:rsidR="0035244F" w:rsidRPr="009D38FE" w:rsidRDefault="0035244F" w:rsidP="0035244F">
      <w:pPr>
        <w:spacing w:after="0" w:line="240" w:lineRule="auto"/>
        <w:jc w:val="both"/>
        <w:rPr>
          <w:rFonts w:cs="Times New Roman"/>
        </w:rPr>
      </w:pPr>
    </w:p>
    <w:p w:rsidR="006460DF" w:rsidRPr="009D38FE" w:rsidRDefault="006460DF" w:rsidP="0035244F">
      <w:pPr>
        <w:spacing w:after="0" w:line="240" w:lineRule="auto"/>
        <w:jc w:val="both"/>
        <w:rPr>
          <w:rFonts w:cs="Times New Roman"/>
        </w:rPr>
      </w:pPr>
      <w:r w:rsidRPr="009D38FE">
        <w:rPr>
          <w:rFonts w:cs="Times New Roman"/>
        </w:rPr>
        <w:t>This public notice is issued as part of DHS-FEMA’s responsibilities under 36 C.F.R. Part 800, the regulations which implement Section 106 of the National Historic Preservation Act (NHPA) of 1966, as amended, 16 U.S.C.</w:t>
      </w:r>
      <w:r w:rsidRPr="009D38FE">
        <w:rPr>
          <w:rFonts w:cs="Georgia"/>
        </w:rPr>
        <w:t>§ 470. DHS-FEMA, as funding agency, is required by regulation to identify and assess the effects o</w:t>
      </w:r>
      <w:r w:rsidR="006A27F4" w:rsidRPr="009D38FE">
        <w:rPr>
          <w:rFonts w:cs="Georgia"/>
        </w:rPr>
        <w:t xml:space="preserve">f </w:t>
      </w:r>
      <w:r w:rsidRPr="009D38FE">
        <w:rPr>
          <w:rFonts w:cs="Georgia"/>
        </w:rPr>
        <w:t xml:space="preserve">any proposed actions on historic properties. If any proposed undertaking will have an adverse effect on historic resources, FEMA works with the appropriate parties to seek ways to avoid and minimize, or mitigate any adverse effects, Additionally, the Section 106 regulations require FEMA to consider the views of the public on preservation issues when making final decisions that affect historic properties. </w:t>
      </w:r>
    </w:p>
    <w:p w:rsidR="006460DF" w:rsidRPr="009D38FE" w:rsidRDefault="006460DF" w:rsidP="0035244F">
      <w:pPr>
        <w:spacing w:after="0" w:line="240" w:lineRule="auto"/>
        <w:jc w:val="both"/>
        <w:rPr>
          <w:rFonts w:cs="Times New Roman"/>
        </w:rPr>
      </w:pPr>
    </w:p>
    <w:p w:rsidR="006A27F4" w:rsidRPr="009D38FE" w:rsidRDefault="00A0163D" w:rsidP="00085CD0">
      <w:pPr>
        <w:pStyle w:val="BodyText"/>
        <w:spacing w:before="7" w:line="240" w:lineRule="auto"/>
        <w:ind w:right="122"/>
        <w:jc w:val="both"/>
        <w:rPr>
          <w:rFonts w:asciiTheme="minorHAnsi" w:hAnsiTheme="minorHAnsi"/>
          <w:szCs w:val="22"/>
          <w:u w:val="single"/>
        </w:rPr>
      </w:pPr>
      <w:r w:rsidRPr="00A0163D">
        <w:rPr>
          <w:rFonts w:asciiTheme="minorHAnsi" w:hAnsiTheme="minorHAnsi"/>
          <w:szCs w:val="22"/>
        </w:rPr>
        <w:t>The current Yacht Club will be demolished and the remaining electrical distribution system will be housed in an elevated cast concrete structure resembling a lighthouse</w:t>
      </w:r>
      <w:r>
        <w:rPr>
          <w:rFonts w:asciiTheme="minorHAnsi" w:hAnsiTheme="minorHAnsi"/>
          <w:szCs w:val="22"/>
        </w:rPr>
        <w:t xml:space="preserve"> in the same location</w:t>
      </w:r>
      <w:r w:rsidRPr="00A0163D">
        <w:rPr>
          <w:rFonts w:asciiTheme="minorHAnsi" w:hAnsiTheme="minorHAnsi"/>
          <w:szCs w:val="22"/>
        </w:rPr>
        <w:t>. An 1800 square foot addition to the Wantagh Park Administration Building will replace the existing Yacht Club.</w:t>
      </w:r>
      <w:r>
        <w:rPr>
          <w:rFonts w:asciiTheme="minorHAnsi" w:hAnsiTheme="minorHAnsi"/>
          <w:szCs w:val="22"/>
        </w:rPr>
        <w:t xml:space="preserve"> </w:t>
      </w:r>
    </w:p>
    <w:p w:rsidR="00AD6B74" w:rsidRPr="009D38FE" w:rsidRDefault="00AD1A3D" w:rsidP="00AD6B74">
      <w:pPr>
        <w:spacing w:line="240" w:lineRule="auto"/>
        <w:jc w:val="both"/>
      </w:pPr>
      <w:r w:rsidRPr="005F1EF2">
        <w:rPr>
          <w:rFonts w:eastAsia="Times" w:cs="Times New Roman"/>
        </w:rPr>
        <w:t>Wantagh Park</w:t>
      </w:r>
      <w:r w:rsidR="00F1057F" w:rsidRPr="009D38FE">
        <w:t xml:space="preserve"> has been determined to be potentially eligible for listing </w:t>
      </w:r>
      <w:r w:rsidR="00AD6B74" w:rsidRPr="009D38FE">
        <w:t>on the National Register of Historic Places</w:t>
      </w:r>
      <w:r w:rsidR="00F1057F" w:rsidRPr="009D38FE">
        <w:t xml:space="preserve"> by </w:t>
      </w:r>
      <w:r>
        <w:t xml:space="preserve">the New York </w:t>
      </w:r>
      <w:r w:rsidR="00F1057F" w:rsidRPr="009D38FE">
        <w:t>State Historic Preservation Office</w:t>
      </w:r>
      <w:r>
        <w:t xml:space="preserve"> (NY-SHPO)</w:t>
      </w:r>
      <w:r w:rsidR="00AD6B74" w:rsidRPr="009D38FE">
        <w:t xml:space="preserve">. </w:t>
      </w:r>
    </w:p>
    <w:p w:rsidR="005C37C2" w:rsidRPr="009D38FE" w:rsidRDefault="005C37C2" w:rsidP="005C37C2">
      <w:pPr>
        <w:spacing w:line="240" w:lineRule="auto"/>
        <w:jc w:val="both"/>
      </w:pPr>
      <w:r w:rsidRPr="005F1EF2">
        <w:t>The New York State Historic Preservation Office</w:t>
      </w:r>
      <w:r w:rsidR="00AD1A3D" w:rsidRPr="005F1EF2">
        <w:t>,</w:t>
      </w:r>
      <w:r w:rsidRPr="005F1EF2">
        <w:t xml:space="preserve"> through a letter dated </w:t>
      </w:r>
      <w:r w:rsidR="004056C0" w:rsidRPr="005F1EF2">
        <w:t>September 21</w:t>
      </w:r>
      <w:r w:rsidRPr="005F1EF2">
        <w:t>, 2015,</w:t>
      </w:r>
      <w:r w:rsidRPr="009D38FE">
        <w:t xml:space="preserve"> </w:t>
      </w:r>
      <w:r w:rsidR="003F5DE1" w:rsidRPr="009D38FE">
        <w:t>ha</w:t>
      </w:r>
      <w:r w:rsidR="00AD1A3D">
        <w:t>s stated their concurrence their previous determination</w:t>
      </w:r>
      <w:r w:rsidR="003F5DE1" w:rsidRPr="009D38FE">
        <w:t xml:space="preserve"> </w:t>
      </w:r>
      <w:r w:rsidR="00AD1A3D">
        <w:t xml:space="preserve">in agreement with FEMA </w:t>
      </w:r>
      <w:r w:rsidR="003F5DE1" w:rsidRPr="009D38FE">
        <w:t xml:space="preserve">that the demolition of </w:t>
      </w:r>
      <w:r w:rsidR="00AD1A3D">
        <w:t xml:space="preserve">the Yacht Club and construction of the lighthouse and addition to the Administration Building </w:t>
      </w:r>
      <w:r w:rsidR="003F5DE1" w:rsidRPr="009D38FE">
        <w:t>constitutes an Adverse Effect to Historic Properties.</w:t>
      </w:r>
    </w:p>
    <w:p w:rsidR="00DB4F29" w:rsidRPr="009D38FE" w:rsidRDefault="003F5DE1" w:rsidP="00AD6B74">
      <w:pPr>
        <w:spacing w:line="240" w:lineRule="auto"/>
        <w:jc w:val="both"/>
        <w:rPr>
          <w:highlight w:val="yellow"/>
        </w:rPr>
      </w:pPr>
      <w:r w:rsidRPr="009D38FE">
        <w:t>This notice is seeking public inpu</w:t>
      </w:r>
      <w:bookmarkStart w:id="0" w:name="_GoBack"/>
      <w:bookmarkEnd w:id="0"/>
      <w:r w:rsidRPr="009D38FE">
        <w:t>t on this project and would appreciate comments reflecting any knowledge of, or concerns with, historic properties in the proposed project area</w:t>
      </w:r>
      <w:r w:rsidR="00AD6B74" w:rsidRPr="009D38FE">
        <w:t xml:space="preserve">. </w:t>
      </w:r>
      <w:r w:rsidR="00EC53EC" w:rsidRPr="009D38FE">
        <w:rPr>
          <w:rFonts w:cs="Times New Roman"/>
        </w:rPr>
        <w:t xml:space="preserve">The comment period for the </w:t>
      </w:r>
      <w:r w:rsidR="00D066D0" w:rsidRPr="009D38FE">
        <w:rPr>
          <w:rFonts w:cs="Times New Roman"/>
        </w:rPr>
        <w:t>proposed Undertaking detailed above</w:t>
      </w:r>
      <w:r w:rsidR="00EC53EC" w:rsidRPr="009D38FE">
        <w:rPr>
          <w:rFonts w:cs="Times New Roman"/>
        </w:rPr>
        <w:t xml:space="preserve"> will end </w:t>
      </w:r>
      <w:r w:rsidRPr="009D38FE">
        <w:rPr>
          <w:rFonts w:cs="Times New Roman"/>
        </w:rPr>
        <w:t xml:space="preserve">15 </w:t>
      </w:r>
      <w:r w:rsidR="00EC53EC" w:rsidRPr="009D38FE">
        <w:rPr>
          <w:rFonts w:cs="Times New Roman"/>
        </w:rPr>
        <w:t xml:space="preserve">days from the date of </w:t>
      </w:r>
      <w:r w:rsidR="007F4296" w:rsidRPr="009D38FE">
        <w:rPr>
          <w:rFonts w:cs="Times New Roman"/>
        </w:rPr>
        <w:t>this</w:t>
      </w:r>
      <w:r w:rsidR="007960E1" w:rsidRPr="009D38FE">
        <w:rPr>
          <w:rFonts w:cs="Times New Roman"/>
        </w:rPr>
        <w:t xml:space="preserve"> </w:t>
      </w:r>
      <w:r w:rsidR="00EC53EC" w:rsidRPr="009D38FE">
        <w:rPr>
          <w:rFonts w:cs="Times New Roman"/>
        </w:rPr>
        <w:t xml:space="preserve">publication or from the posting of </w:t>
      </w:r>
      <w:r w:rsidRPr="009D38FE">
        <w:rPr>
          <w:rFonts w:cs="Times New Roman"/>
        </w:rPr>
        <w:t>this notice</w:t>
      </w:r>
      <w:r w:rsidR="001E6FE6">
        <w:rPr>
          <w:rFonts w:cs="Times New Roman"/>
        </w:rPr>
        <w:t xml:space="preserve"> in the </w:t>
      </w:r>
      <w:proofErr w:type="gramStart"/>
      <w:r w:rsidR="001E6FE6" w:rsidRPr="00CD3CCE">
        <w:rPr>
          <w:rFonts w:cs="Times New Roman"/>
        </w:rPr>
        <w:t>Classified</w:t>
      </w:r>
      <w:proofErr w:type="gramEnd"/>
      <w:r w:rsidR="001E6FE6" w:rsidRPr="00CD3CCE">
        <w:rPr>
          <w:rFonts w:cs="Times New Roman"/>
        </w:rPr>
        <w:t xml:space="preserve"> section of </w:t>
      </w:r>
      <w:r w:rsidR="003E3667" w:rsidRPr="00CD3CCE">
        <w:rPr>
          <w:rFonts w:cs="Times New Roman"/>
        </w:rPr>
        <w:t xml:space="preserve">Newsday </w:t>
      </w:r>
      <w:r w:rsidR="00EC53EC" w:rsidRPr="00CD3CCE">
        <w:rPr>
          <w:rFonts w:cs="Times New Roman"/>
        </w:rPr>
        <w:t xml:space="preserve">and </w:t>
      </w:r>
      <w:r w:rsidR="001E6FE6" w:rsidRPr="00CD3CCE">
        <w:rPr>
          <w:rFonts w:cs="Times New Roman"/>
        </w:rPr>
        <w:t xml:space="preserve">the </w:t>
      </w:r>
      <w:r w:rsidR="006119BF" w:rsidRPr="00CD3CCE">
        <w:rPr>
          <w:rFonts w:cs="Times New Roman"/>
        </w:rPr>
        <w:t>Nassau County Department of Public Works</w:t>
      </w:r>
      <w:r w:rsidR="001E6FE6">
        <w:rPr>
          <w:rFonts w:cs="Times New Roman"/>
        </w:rPr>
        <w:t xml:space="preserve"> website</w:t>
      </w:r>
      <w:r w:rsidR="006119BF">
        <w:rPr>
          <w:rFonts w:cs="Times New Roman"/>
        </w:rPr>
        <w:t xml:space="preserve"> </w:t>
      </w:r>
      <w:r w:rsidR="00EC53EC" w:rsidRPr="009D38FE">
        <w:rPr>
          <w:rFonts w:cs="Times New Roman"/>
        </w:rPr>
        <w:t xml:space="preserve">which ever date is later. Written comments on the </w:t>
      </w:r>
      <w:r w:rsidRPr="009D38FE">
        <w:rPr>
          <w:rFonts w:cs="Times New Roman"/>
        </w:rPr>
        <w:t>proposed adverse effects</w:t>
      </w:r>
      <w:r w:rsidR="00EC53EC" w:rsidRPr="009D38FE">
        <w:rPr>
          <w:rFonts w:cs="Times New Roman"/>
        </w:rPr>
        <w:t xml:space="preserve"> can be mailed </w:t>
      </w:r>
      <w:r w:rsidR="007F4296" w:rsidRPr="009D38FE">
        <w:rPr>
          <w:rFonts w:cs="Times New Roman"/>
        </w:rPr>
        <w:t xml:space="preserve">to </w:t>
      </w:r>
      <w:r w:rsidR="007F4296" w:rsidRPr="005F1EF2">
        <w:rPr>
          <w:rFonts w:cs="Times New Roman"/>
        </w:rPr>
        <w:t xml:space="preserve">FEMA 4085, 118-35 </w:t>
      </w:r>
      <w:r w:rsidR="007F4296" w:rsidRPr="005F1EF2">
        <w:rPr>
          <w:rFonts w:ascii="Calibri" w:eastAsia="Calibri" w:hAnsi="Calibri" w:cs="Calibri"/>
          <w:spacing w:val="-2"/>
        </w:rPr>
        <w:t>Queens Boulevard</w:t>
      </w:r>
      <w:r w:rsidR="007F4296" w:rsidRPr="005F1EF2">
        <w:rPr>
          <w:rFonts w:ascii="Calibri" w:eastAsia="Calibri" w:hAnsi="Calibri" w:cs="Calibri"/>
        </w:rPr>
        <w:t>,</w:t>
      </w:r>
      <w:r w:rsidR="007F4296" w:rsidRPr="005F1EF2">
        <w:rPr>
          <w:rFonts w:ascii="Calibri" w:eastAsia="Calibri" w:hAnsi="Calibri" w:cs="Calibri"/>
          <w:spacing w:val="1"/>
        </w:rPr>
        <w:t xml:space="preserve"> </w:t>
      </w:r>
      <w:r w:rsidR="007F4296" w:rsidRPr="005F1EF2">
        <w:rPr>
          <w:rFonts w:ascii="Calibri" w:eastAsia="Calibri" w:hAnsi="Calibri" w:cs="Calibri"/>
          <w:spacing w:val="-1"/>
        </w:rPr>
        <w:t>Forest Hills</w:t>
      </w:r>
      <w:r w:rsidR="007F4296" w:rsidRPr="005F1EF2">
        <w:rPr>
          <w:rFonts w:ascii="Calibri" w:eastAsia="Calibri" w:hAnsi="Calibri" w:cs="Calibri"/>
        </w:rPr>
        <w:t>,</w:t>
      </w:r>
      <w:r w:rsidR="007F4296" w:rsidRPr="005F1EF2">
        <w:rPr>
          <w:rFonts w:ascii="Calibri" w:eastAsia="Calibri" w:hAnsi="Calibri" w:cs="Calibri"/>
          <w:spacing w:val="1"/>
        </w:rPr>
        <w:t xml:space="preserve"> </w:t>
      </w:r>
      <w:r w:rsidR="007F4296" w:rsidRPr="005F1EF2">
        <w:rPr>
          <w:rFonts w:ascii="Calibri" w:eastAsia="Calibri" w:hAnsi="Calibri" w:cs="Calibri"/>
          <w:spacing w:val="-3"/>
        </w:rPr>
        <w:t>N</w:t>
      </w:r>
      <w:r w:rsidR="007F4296" w:rsidRPr="005F1EF2">
        <w:rPr>
          <w:rFonts w:ascii="Calibri" w:eastAsia="Calibri" w:hAnsi="Calibri" w:cs="Calibri"/>
        </w:rPr>
        <w:t>Y</w:t>
      </w:r>
      <w:r w:rsidR="007F4296" w:rsidRPr="005F1EF2">
        <w:rPr>
          <w:rFonts w:ascii="Calibri" w:eastAsia="Calibri" w:hAnsi="Calibri" w:cs="Calibri"/>
          <w:spacing w:val="1"/>
        </w:rPr>
        <w:t xml:space="preserve"> </w:t>
      </w:r>
      <w:r w:rsidR="007F4296" w:rsidRPr="005F1EF2">
        <w:rPr>
          <w:rFonts w:ascii="Calibri" w:eastAsia="Calibri" w:hAnsi="Calibri" w:cs="Calibri"/>
          <w:spacing w:val="-2"/>
        </w:rPr>
        <w:t>11375</w:t>
      </w:r>
      <w:r w:rsidR="007F4296" w:rsidRPr="005F1EF2">
        <w:rPr>
          <w:rFonts w:ascii="Calibri" w:eastAsia="Calibri" w:hAnsi="Calibri" w:cs="Calibri"/>
          <w:spacing w:val="-1"/>
        </w:rPr>
        <w:t xml:space="preserve"> </w:t>
      </w:r>
      <w:r w:rsidR="007960E1" w:rsidRPr="005F1EF2">
        <w:rPr>
          <w:rFonts w:ascii="Calibri" w:eastAsia="Calibri" w:hAnsi="Calibri" w:cs="Calibri"/>
          <w:spacing w:val="1"/>
        </w:rPr>
        <w:t>o</w:t>
      </w:r>
      <w:r w:rsidR="007960E1" w:rsidRPr="005F1EF2">
        <w:rPr>
          <w:rFonts w:ascii="Calibri" w:eastAsia="Calibri" w:hAnsi="Calibri" w:cs="Calibri"/>
        </w:rPr>
        <w:t>r</w:t>
      </w:r>
      <w:r w:rsidR="007960E1" w:rsidRPr="005F1EF2">
        <w:rPr>
          <w:rFonts w:ascii="Calibri" w:eastAsia="Calibri" w:hAnsi="Calibri" w:cs="Calibri"/>
          <w:spacing w:val="-2"/>
        </w:rPr>
        <w:t xml:space="preserve"> e</w:t>
      </w:r>
      <w:r w:rsidR="007960E1" w:rsidRPr="005F1EF2">
        <w:rPr>
          <w:rFonts w:ascii="Calibri" w:eastAsia="Calibri" w:hAnsi="Calibri" w:cs="Calibri"/>
          <w:spacing w:val="1"/>
        </w:rPr>
        <w:t>m</w:t>
      </w:r>
      <w:r w:rsidR="007960E1" w:rsidRPr="005F1EF2">
        <w:rPr>
          <w:rFonts w:ascii="Calibri" w:eastAsia="Calibri" w:hAnsi="Calibri" w:cs="Calibri"/>
        </w:rPr>
        <w:t>ailed</w:t>
      </w:r>
      <w:r w:rsidR="007960E1" w:rsidRPr="005F1EF2">
        <w:rPr>
          <w:rFonts w:ascii="Calibri" w:eastAsia="Calibri" w:hAnsi="Calibri" w:cs="Calibri"/>
          <w:spacing w:val="-2"/>
        </w:rPr>
        <w:t xml:space="preserve"> </w:t>
      </w:r>
      <w:r w:rsidR="007960E1" w:rsidRPr="005F1EF2">
        <w:rPr>
          <w:rFonts w:ascii="Calibri" w:eastAsia="Calibri" w:hAnsi="Calibri" w:cs="Calibri"/>
        </w:rPr>
        <w:t>to</w:t>
      </w:r>
      <w:r w:rsidR="007960E1" w:rsidRPr="005F1EF2">
        <w:rPr>
          <w:rFonts w:ascii="Calibri" w:eastAsia="Calibri" w:hAnsi="Calibri" w:cs="Calibri"/>
          <w:spacing w:val="-1"/>
        </w:rPr>
        <w:t xml:space="preserve"> </w:t>
      </w:r>
      <w:hyperlink r:id="rId5" w:history="1">
        <w:r w:rsidR="007F4296" w:rsidRPr="005F1EF2">
          <w:rPr>
            <w:rStyle w:val="Hyperlink"/>
            <w:rFonts w:ascii="Calibri" w:eastAsia="Calibri" w:hAnsi="Calibri" w:cs="Calibri"/>
          </w:rPr>
          <w:t>FEMA4085Comment@fema.dhs.gov</w:t>
        </w:r>
      </w:hyperlink>
      <w:r w:rsidR="007F4296" w:rsidRPr="005F1EF2">
        <w:rPr>
          <w:rFonts w:ascii="Calibri" w:eastAsia="Calibri" w:hAnsi="Calibri" w:cs="Calibri"/>
        </w:rPr>
        <w:t>.</w:t>
      </w:r>
      <w:r w:rsidR="007F4296" w:rsidRPr="009D38FE" w:rsidDel="007F4296">
        <w:rPr>
          <w:rFonts w:ascii="Calibri" w:eastAsia="Calibri" w:hAnsi="Calibri" w:cs="Calibri"/>
        </w:rPr>
        <w:t xml:space="preserve"> </w:t>
      </w:r>
      <w:r w:rsidR="007960E1" w:rsidRPr="009D38FE">
        <w:rPr>
          <w:rFonts w:cs="Times New Roman"/>
        </w:rPr>
        <w:t xml:space="preserve"> </w:t>
      </w:r>
      <w:r w:rsidR="00A013B4" w:rsidRPr="009D38FE">
        <w:rPr>
          <w:rFonts w:ascii="Calibri" w:eastAsia="Calibri" w:hAnsi="Calibri" w:cs="Calibri"/>
        </w:rPr>
        <w:t xml:space="preserve">If </w:t>
      </w:r>
      <w:r w:rsidR="00A013B4" w:rsidRPr="009D38FE">
        <w:rPr>
          <w:rFonts w:ascii="Calibri" w:eastAsia="Calibri" w:hAnsi="Calibri" w:cs="Calibri"/>
          <w:spacing w:val="-1"/>
        </w:rPr>
        <w:t>n</w:t>
      </w:r>
      <w:r w:rsidR="00A013B4" w:rsidRPr="009D38FE">
        <w:rPr>
          <w:rFonts w:ascii="Calibri" w:eastAsia="Calibri" w:hAnsi="Calibri" w:cs="Calibri"/>
        </w:rPr>
        <w:t>o</w:t>
      </w:r>
      <w:r w:rsidR="00A013B4" w:rsidRPr="009D38FE">
        <w:rPr>
          <w:rFonts w:ascii="Calibri" w:eastAsia="Calibri" w:hAnsi="Calibri" w:cs="Calibri"/>
          <w:spacing w:val="-1"/>
        </w:rPr>
        <w:t xml:space="preserve"> </w:t>
      </w:r>
      <w:r w:rsidR="00A013B4" w:rsidRPr="009D38FE">
        <w:rPr>
          <w:rFonts w:ascii="Calibri" w:eastAsia="Calibri" w:hAnsi="Calibri" w:cs="Calibri"/>
        </w:rPr>
        <w:t>s</w:t>
      </w:r>
      <w:r w:rsidR="00A013B4" w:rsidRPr="009D38FE">
        <w:rPr>
          <w:rFonts w:ascii="Calibri" w:eastAsia="Calibri" w:hAnsi="Calibri" w:cs="Calibri"/>
          <w:spacing w:val="-1"/>
        </w:rPr>
        <w:t>ub</w:t>
      </w:r>
      <w:r w:rsidR="00A013B4" w:rsidRPr="009D38FE">
        <w:rPr>
          <w:rFonts w:ascii="Calibri" w:eastAsia="Calibri" w:hAnsi="Calibri" w:cs="Calibri"/>
        </w:rPr>
        <w:t>sta</w:t>
      </w:r>
      <w:r w:rsidR="00A013B4" w:rsidRPr="009D38FE">
        <w:rPr>
          <w:rFonts w:ascii="Calibri" w:eastAsia="Calibri" w:hAnsi="Calibri" w:cs="Calibri"/>
          <w:spacing w:val="-1"/>
        </w:rPr>
        <w:t>n</w:t>
      </w:r>
      <w:r w:rsidR="00A013B4" w:rsidRPr="009D38FE">
        <w:rPr>
          <w:rFonts w:ascii="Calibri" w:eastAsia="Calibri" w:hAnsi="Calibri" w:cs="Calibri"/>
        </w:rPr>
        <w:t>t</w:t>
      </w:r>
      <w:r w:rsidR="00A013B4" w:rsidRPr="009D38FE">
        <w:rPr>
          <w:rFonts w:ascii="Calibri" w:eastAsia="Calibri" w:hAnsi="Calibri" w:cs="Calibri"/>
          <w:spacing w:val="-3"/>
        </w:rPr>
        <w:t>i</w:t>
      </w:r>
      <w:r w:rsidR="00A013B4" w:rsidRPr="009D38FE">
        <w:rPr>
          <w:rFonts w:ascii="Calibri" w:eastAsia="Calibri" w:hAnsi="Calibri" w:cs="Calibri"/>
          <w:spacing w:val="1"/>
        </w:rPr>
        <w:t>v</w:t>
      </w:r>
      <w:r w:rsidR="00A013B4" w:rsidRPr="009D38FE">
        <w:rPr>
          <w:rFonts w:ascii="Calibri" w:eastAsia="Calibri" w:hAnsi="Calibri" w:cs="Calibri"/>
        </w:rPr>
        <w:t>e c</w:t>
      </w:r>
      <w:r w:rsidR="00A013B4" w:rsidRPr="009D38FE">
        <w:rPr>
          <w:rFonts w:ascii="Calibri" w:eastAsia="Calibri" w:hAnsi="Calibri" w:cs="Calibri"/>
          <w:spacing w:val="-1"/>
        </w:rPr>
        <w:t>o</w:t>
      </w:r>
      <w:r w:rsidR="00A013B4" w:rsidRPr="009D38FE">
        <w:rPr>
          <w:rFonts w:ascii="Calibri" w:eastAsia="Calibri" w:hAnsi="Calibri" w:cs="Calibri"/>
          <w:spacing w:val="1"/>
        </w:rPr>
        <w:t>m</w:t>
      </w:r>
      <w:r w:rsidR="00A013B4" w:rsidRPr="009D38FE">
        <w:rPr>
          <w:rFonts w:ascii="Calibri" w:eastAsia="Calibri" w:hAnsi="Calibri" w:cs="Calibri"/>
          <w:spacing w:val="-1"/>
        </w:rPr>
        <w:t>m</w:t>
      </w:r>
      <w:r w:rsidR="00A013B4" w:rsidRPr="009D38FE">
        <w:rPr>
          <w:rFonts w:ascii="Calibri" w:eastAsia="Calibri" w:hAnsi="Calibri" w:cs="Calibri"/>
          <w:spacing w:val="1"/>
        </w:rPr>
        <w:t>e</w:t>
      </w:r>
      <w:r w:rsidR="00A013B4" w:rsidRPr="009D38FE">
        <w:rPr>
          <w:rFonts w:ascii="Calibri" w:eastAsia="Calibri" w:hAnsi="Calibri" w:cs="Calibri"/>
          <w:spacing w:val="-1"/>
        </w:rPr>
        <w:t>n</w:t>
      </w:r>
      <w:r w:rsidR="00A013B4" w:rsidRPr="009D38FE">
        <w:rPr>
          <w:rFonts w:ascii="Calibri" w:eastAsia="Calibri" w:hAnsi="Calibri" w:cs="Calibri"/>
        </w:rPr>
        <w:t>ts</w:t>
      </w:r>
      <w:r w:rsidR="00A013B4" w:rsidRPr="009D38FE">
        <w:rPr>
          <w:rFonts w:ascii="Calibri" w:eastAsia="Calibri" w:hAnsi="Calibri" w:cs="Calibri"/>
          <w:spacing w:val="1"/>
        </w:rPr>
        <w:t xml:space="preserve"> </w:t>
      </w:r>
      <w:r w:rsidR="00A013B4" w:rsidRPr="009D38FE">
        <w:rPr>
          <w:rFonts w:ascii="Calibri" w:eastAsia="Calibri" w:hAnsi="Calibri" w:cs="Calibri"/>
        </w:rPr>
        <w:t>a</w:t>
      </w:r>
      <w:r w:rsidR="00A013B4" w:rsidRPr="009D38FE">
        <w:rPr>
          <w:rFonts w:ascii="Calibri" w:eastAsia="Calibri" w:hAnsi="Calibri" w:cs="Calibri"/>
          <w:spacing w:val="-3"/>
        </w:rPr>
        <w:t>r</w:t>
      </w:r>
      <w:r w:rsidR="00A013B4" w:rsidRPr="009D38FE">
        <w:rPr>
          <w:rFonts w:ascii="Calibri" w:eastAsia="Calibri" w:hAnsi="Calibri" w:cs="Calibri"/>
        </w:rPr>
        <w:t>e</w:t>
      </w:r>
      <w:r w:rsidR="00A013B4" w:rsidRPr="009D38FE">
        <w:rPr>
          <w:rFonts w:ascii="Calibri" w:eastAsia="Calibri" w:hAnsi="Calibri" w:cs="Calibri"/>
          <w:spacing w:val="1"/>
        </w:rPr>
        <w:t xml:space="preserve"> </w:t>
      </w:r>
      <w:r w:rsidR="00A013B4" w:rsidRPr="009D38FE">
        <w:rPr>
          <w:rFonts w:ascii="Calibri" w:eastAsia="Calibri" w:hAnsi="Calibri" w:cs="Calibri"/>
          <w:spacing w:val="-3"/>
        </w:rPr>
        <w:t>r</w:t>
      </w:r>
      <w:r w:rsidR="00A013B4" w:rsidRPr="009D38FE">
        <w:rPr>
          <w:rFonts w:ascii="Calibri" w:eastAsia="Calibri" w:hAnsi="Calibri" w:cs="Calibri"/>
          <w:spacing w:val="1"/>
        </w:rPr>
        <w:t>e</w:t>
      </w:r>
      <w:r w:rsidR="00A013B4" w:rsidRPr="009D38FE">
        <w:rPr>
          <w:rFonts w:ascii="Calibri" w:eastAsia="Calibri" w:hAnsi="Calibri" w:cs="Calibri"/>
        </w:rPr>
        <w:t>c</w:t>
      </w:r>
      <w:r w:rsidR="00A013B4" w:rsidRPr="009D38FE">
        <w:rPr>
          <w:rFonts w:ascii="Calibri" w:eastAsia="Calibri" w:hAnsi="Calibri" w:cs="Calibri"/>
          <w:spacing w:val="1"/>
        </w:rPr>
        <w:t>e</w:t>
      </w:r>
      <w:r w:rsidR="00A013B4" w:rsidRPr="009D38FE">
        <w:rPr>
          <w:rFonts w:ascii="Calibri" w:eastAsia="Calibri" w:hAnsi="Calibri" w:cs="Calibri"/>
          <w:spacing w:val="-3"/>
        </w:rPr>
        <w:t>i</w:t>
      </w:r>
      <w:r w:rsidR="00A013B4" w:rsidRPr="009D38FE">
        <w:rPr>
          <w:rFonts w:ascii="Calibri" w:eastAsia="Calibri" w:hAnsi="Calibri" w:cs="Calibri"/>
          <w:spacing w:val="1"/>
        </w:rPr>
        <w:t>ve</w:t>
      </w:r>
      <w:r w:rsidR="00A013B4" w:rsidRPr="009D38FE">
        <w:rPr>
          <w:rFonts w:ascii="Calibri" w:eastAsia="Calibri" w:hAnsi="Calibri" w:cs="Calibri"/>
          <w:spacing w:val="-1"/>
        </w:rPr>
        <w:t>d</w:t>
      </w:r>
      <w:r w:rsidR="00A013B4" w:rsidRPr="009D38FE">
        <w:rPr>
          <w:rFonts w:ascii="Calibri" w:eastAsia="Calibri" w:hAnsi="Calibri" w:cs="Calibri"/>
        </w:rPr>
        <w:t>,</w:t>
      </w:r>
      <w:r w:rsidR="00A013B4" w:rsidRPr="009D38FE">
        <w:rPr>
          <w:rFonts w:ascii="Calibri" w:eastAsia="Calibri" w:hAnsi="Calibri" w:cs="Calibri"/>
          <w:spacing w:val="-2"/>
        </w:rPr>
        <w:t xml:space="preserve"> </w:t>
      </w:r>
      <w:r w:rsidRPr="009D38FE">
        <w:rPr>
          <w:rFonts w:ascii="Calibri" w:eastAsia="Calibri" w:hAnsi="Calibri" w:cs="Calibri"/>
        </w:rPr>
        <w:t xml:space="preserve">FEMA will move forward with the Section 106 Adverse Effect process. </w:t>
      </w:r>
    </w:p>
    <w:sectPr w:rsidR="00DB4F29" w:rsidRPr="009D38FE">
      <w:type w:val="continuous"/>
      <w:pgSz w:w="12240" w:h="15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485"/>
    <w:multiLevelType w:val="hybridMultilevel"/>
    <w:tmpl w:val="6166E5F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22A66E3A"/>
    <w:multiLevelType w:val="hybridMultilevel"/>
    <w:tmpl w:val="8D2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53C40"/>
    <w:multiLevelType w:val="hybridMultilevel"/>
    <w:tmpl w:val="F1D8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29"/>
    <w:rsid w:val="00085CD0"/>
    <w:rsid w:val="00124D73"/>
    <w:rsid w:val="001542F3"/>
    <w:rsid w:val="001D5C4E"/>
    <w:rsid w:val="001E6FE6"/>
    <w:rsid w:val="002112B4"/>
    <w:rsid w:val="0024656D"/>
    <w:rsid w:val="002A5074"/>
    <w:rsid w:val="002E1BB5"/>
    <w:rsid w:val="0035244F"/>
    <w:rsid w:val="003E3667"/>
    <w:rsid w:val="003F5DE1"/>
    <w:rsid w:val="004056C0"/>
    <w:rsid w:val="004430D1"/>
    <w:rsid w:val="004B42F2"/>
    <w:rsid w:val="0054252C"/>
    <w:rsid w:val="005900C7"/>
    <w:rsid w:val="005C37C2"/>
    <w:rsid w:val="005F1EF2"/>
    <w:rsid w:val="006119BF"/>
    <w:rsid w:val="006119D6"/>
    <w:rsid w:val="006460DF"/>
    <w:rsid w:val="006A27F4"/>
    <w:rsid w:val="006E6A26"/>
    <w:rsid w:val="006E7637"/>
    <w:rsid w:val="007729B6"/>
    <w:rsid w:val="007960E1"/>
    <w:rsid w:val="007D1B50"/>
    <w:rsid w:val="007E4C56"/>
    <w:rsid w:val="007F4296"/>
    <w:rsid w:val="00815C6A"/>
    <w:rsid w:val="00837BBE"/>
    <w:rsid w:val="00851C4A"/>
    <w:rsid w:val="00867B6C"/>
    <w:rsid w:val="008B4FDE"/>
    <w:rsid w:val="00940774"/>
    <w:rsid w:val="0094184A"/>
    <w:rsid w:val="009619F7"/>
    <w:rsid w:val="009D38FE"/>
    <w:rsid w:val="00A013B4"/>
    <w:rsid w:val="00A0163D"/>
    <w:rsid w:val="00A42229"/>
    <w:rsid w:val="00AD1A3D"/>
    <w:rsid w:val="00AD6B74"/>
    <w:rsid w:val="00AE25D6"/>
    <w:rsid w:val="00B42DDA"/>
    <w:rsid w:val="00B4402C"/>
    <w:rsid w:val="00CD3CCE"/>
    <w:rsid w:val="00CE0B25"/>
    <w:rsid w:val="00CE3058"/>
    <w:rsid w:val="00D066D0"/>
    <w:rsid w:val="00DB4F29"/>
    <w:rsid w:val="00E175A7"/>
    <w:rsid w:val="00E66CFB"/>
    <w:rsid w:val="00EC3C7A"/>
    <w:rsid w:val="00EC53EC"/>
    <w:rsid w:val="00F1057F"/>
    <w:rsid w:val="00F1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A1F883B-2FE5-4477-A266-B8A129A9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12B4"/>
    <w:rPr>
      <w:sz w:val="16"/>
      <w:szCs w:val="16"/>
    </w:rPr>
  </w:style>
  <w:style w:type="paragraph" w:styleId="CommentText">
    <w:name w:val="annotation text"/>
    <w:basedOn w:val="Normal"/>
    <w:link w:val="CommentTextChar"/>
    <w:uiPriority w:val="99"/>
    <w:semiHidden/>
    <w:unhideWhenUsed/>
    <w:rsid w:val="002112B4"/>
    <w:pPr>
      <w:widowControl/>
      <w:spacing w:line="240" w:lineRule="auto"/>
    </w:pPr>
    <w:rPr>
      <w:sz w:val="20"/>
      <w:szCs w:val="20"/>
    </w:rPr>
  </w:style>
  <w:style w:type="character" w:customStyle="1" w:styleId="CommentTextChar">
    <w:name w:val="Comment Text Char"/>
    <w:basedOn w:val="DefaultParagraphFont"/>
    <w:link w:val="CommentText"/>
    <w:uiPriority w:val="99"/>
    <w:semiHidden/>
    <w:rsid w:val="002112B4"/>
    <w:rPr>
      <w:sz w:val="20"/>
      <w:szCs w:val="20"/>
    </w:rPr>
  </w:style>
  <w:style w:type="paragraph" w:styleId="BalloonText">
    <w:name w:val="Balloon Text"/>
    <w:basedOn w:val="Normal"/>
    <w:link w:val="BalloonTextChar"/>
    <w:uiPriority w:val="99"/>
    <w:semiHidden/>
    <w:unhideWhenUsed/>
    <w:rsid w:val="00211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2B4"/>
    <w:rPr>
      <w:rFonts w:ascii="Tahoma" w:hAnsi="Tahoma" w:cs="Tahoma"/>
      <w:sz w:val="16"/>
      <w:szCs w:val="16"/>
    </w:rPr>
  </w:style>
  <w:style w:type="character" w:styleId="Hyperlink">
    <w:name w:val="Hyperlink"/>
    <w:basedOn w:val="DefaultParagraphFont"/>
    <w:uiPriority w:val="99"/>
    <w:unhideWhenUsed/>
    <w:rsid w:val="00EC53E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542F3"/>
    <w:pPr>
      <w:widowControl w:val="0"/>
    </w:pPr>
    <w:rPr>
      <w:b/>
      <w:bCs/>
    </w:rPr>
  </w:style>
  <w:style w:type="character" w:customStyle="1" w:styleId="CommentSubjectChar">
    <w:name w:val="Comment Subject Char"/>
    <w:basedOn w:val="CommentTextChar"/>
    <w:link w:val="CommentSubject"/>
    <w:uiPriority w:val="99"/>
    <w:semiHidden/>
    <w:rsid w:val="001542F3"/>
    <w:rPr>
      <w:b/>
      <w:bCs/>
      <w:sz w:val="20"/>
      <w:szCs w:val="20"/>
    </w:rPr>
  </w:style>
  <w:style w:type="paragraph" w:styleId="BodyText">
    <w:name w:val="Body Text"/>
    <w:basedOn w:val="Normal"/>
    <w:link w:val="BodyTextChar"/>
    <w:uiPriority w:val="99"/>
    <w:unhideWhenUsed/>
    <w:rsid w:val="006460DF"/>
    <w:pPr>
      <w:widowControl/>
      <w:spacing w:after="120" w:line="280" w:lineRule="exact"/>
    </w:pPr>
    <w:rPr>
      <w:rFonts w:ascii="Times New Roman" w:eastAsia="Times" w:hAnsi="Times New Roman" w:cs="Times New Roman"/>
      <w:szCs w:val="20"/>
    </w:rPr>
  </w:style>
  <w:style w:type="character" w:customStyle="1" w:styleId="BodyTextChar">
    <w:name w:val="Body Text Char"/>
    <w:basedOn w:val="DefaultParagraphFont"/>
    <w:link w:val="BodyText"/>
    <w:uiPriority w:val="99"/>
    <w:rsid w:val="006460DF"/>
    <w:rPr>
      <w:rFonts w:ascii="Times New Roman" w:eastAsia="Times" w:hAnsi="Times New Roman" w:cs="Times New Roman"/>
      <w:szCs w:val="20"/>
    </w:rPr>
  </w:style>
  <w:style w:type="paragraph" w:styleId="ListParagraph">
    <w:name w:val="List Paragraph"/>
    <w:basedOn w:val="Normal"/>
    <w:uiPriority w:val="34"/>
    <w:qFormat/>
    <w:rsid w:val="00085CD0"/>
    <w:pPr>
      <w:widowControl/>
      <w:spacing w:after="0" w:line="280" w:lineRule="exact"/>
      <w:ind w:left="720"/>
      <w:contextualSpacing/>
    </w:pPr>
    <w:rPr>
      <w:rFonts w:ascii="Times New Roman" w:eastAsia="Times"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JFDR8F01\Groups\ENVIRONMENTAL\08%20Mitigation\HMGP\%231210%20Bridges\01%20PEA%20-%20Bridges\Environmental%20Assessment%20Drafts\FEMA4085Comment@fema.d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CDM Smith</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jlevine2</dc:creator>
  <cp:lastModifiedBy>Kathleen Smith</cp:lastModifiedBy>
  <cp:revision>3</cp:revision>
  <dcterms:created xsi:type="dcterms:W3CDTF">2015-09-23T14:00:00Z</dcterms:created>
  <dcterms:modified xsi:type="dcterms:W3CDTF">2015-09-23T14:43:00Z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LastSaved">
    <vt:filetime>2013-05-13T00:00:00Z</vt:filetime>
  </property>
</Properties>
</file>